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C2A56" w14:textId="77777777" w:rsidR="0038677C" w:rsidRPr="0038677C" w:rsidRDefault="0038677C" w:rsidP="0038677C">
      <w:pPr>
        <w:rPr>
          <w:lang w:val="en-US"/>
        </w:rPr>
      </w:pPr>
      <w:r w:rsidRPr="0038677C">
        <w:rPr>
          <w:lang w:val="en-US"/>
        </w:rPr>
        <w:t>Employee Name: Sureshkumar R</w:t>
      </w:r>
    </w:p>
    <w:p w14:paraId="4301018E" w14:textId="77777777" w:rsidR="0038677C" w:rsidRPr="0038677C" w:rsidRDefault="0038677C" w:rsidP="0038677C">
      <w:pPr>
        <w:rPr>
          <w:lang w:val="en-US"/>
        </w:rPr>
      </w:pPr>
    </w:p>
    <w:p w14:paraId="18A57609" w14:textId="77777777" w:rsidR="0038677C" w:rsidRPr="0038677C" w:rsidRDefault="0038677C" w:rsidP="0038677C">
      <w:pPr>
        <w:rPr>
          <w:lang w:val="en-US"/>
        </w:rPr>
      </w:pPr>
      <w:r w:rsidRPr="0038677C">
        <w:rPr>
          <w:lang w:val="en-US"/>
        </w:rPr>
        <w:t>Review Period: 2025 – 2026</w:t>
      </w:r>
    </w:p>
    <w:p w14:paraId="1EADFBC2" w14:textId="77777777" w:rsidR="0038677C" w:rsidRPr="0038677C" w:rsidRDefault="0038677C" w:rsidP="0038677C">
      <w:pPr>
        <w:rPr>
          <w:lang w:val="en-US"/>
        </w:rPr>
      </w:pPr>
    </w:p>
    <w:p w14:paraId="139FF5B4" w14:textId="77777777" w:rsidR="0038677C" w:rsidRPr="0038677C" w:rsidRDefault="0038677C" w:rsidP="0038677C">
      <w:pPr>
        <w:rPr>
          <w:lang w:val="en-US"/>
        </w:rPr>
      </w:pPr>
      <w:r w:rsidRPr="0038677C">
        <w:rPr>
          <w:lang w:val="en-US"/>
        </w:rPr>
        <w:t>Current Role: Lead / Senior Specialist – Digital &amp; AI Initiatives</w:t>
      </w:r>
    </w:p>
    <w:p w14:paraId="7AA1C504" w14:textId="77777777" w:rsidR="0038677C" w:rsidRPr="0038677C" w:rsidRDefault="0038677C" w:rsidP="0038677C">
      <w:pPr>
        <w:rPr>
          <w:lang w:val="en-US"/>
        </w:rPr>
      </w:pPr>
    </w:p>
    <w:p w14:paraId="2B10275C" w14:textId="77777777" w:rsidR="0038677C" w:rsidRPr="0038677C" w:rsidRDefault="0038677C" w:rsidP="0038677C">
      <w:pPr>
        <w:rPr>
          <w:lang w:val="en-US"/>
        </w:rPr>
      </w:pPr>
      <w:r w:rsidRPr="0038677C">
        <w:rPr>
          <w:lang w:val="en-US"/>
        </w:rPr>
        <w:t>1. Strategic Impact &amp; Technical Leadership</w:t>
      </w:r>
    </w:p>
    <w:p w14:paraId="25C2C678" w14:textId="77777777" w:rsidR="0038677C" w:rsidRPr="0038677C" w:rsidRDefault="0038677C" w:rsidP="0038677C">
      <w:pPr>
        <w:rPr>
          <w:lang w:val="en-US"/>
        </w:rPr>
      </w:pPr>
      <w:r w:rsidRPr="0038677C">
        <w:rPr>
          <w:lang w:val="en-US"/>
        </w:rPr>
        <w:t>Sureshkumar has demonstrated exceptional technical acumen and strategic foresight over the current review cycle, establishing himself as a core driver of LSTC’s digital transformation ecosystem. His ability to translate complex AI and data science concepts into high-utility enterprise solutions has yielded significant business value.</w:t>
      </w:r>
    </w:p>
    <w:p w14:paraId="3C44BF76" w14:textId="77777777" w:rsidR="0038677C" w:rsidRPr="0038677C" w:rsidRDefault="0038677C" w:rsidP="0038677C">
      <w:pPr>
        <w:rPr>
          <w:lang w:val="en-US"/>
        </w:rPr>
      </w:pPr>
    </w:p>
    <w:p w14:paraId="3471F1DA" w14:textId="77777777" w:rsidR="0038677C" w:rsidRPr="0038677C" w:rsidRDefault="0038677C" w:rsidP="0038677C">
      <w:pPr>
        <w:rPr>
          <w:lang w:val="en-US"/>
        </w:rPr>
      </w:pPr>
      <w:r w:rsidRPr="0038677C">
        <w:rPr>
          <w:lang w:val="en-US"/>
        </w:rPr>
        <w:t>DatEasi Platform: Sureshkumar successfully conceptualized, built, and deployed DatEasi, a fully functional, no-code analytics platform currently operating seamlessly via local VM infrastructure. His successful showcase of the platform’s value proposition and future roadmap to the RMC and key organizational stakeholders underscores his strategic vision and alignment with enterprise goals.</w:t>
      </w:r>
    </w:p>
    <w:p w14:paraId="125805D3" w14:textId="77777777" w:rsidR="0038677C" w:rsidRPr="0038677C" w:rsidRDefault="0038677C" w:rsidP="0038677C">
      <w:pPr>
        <w:rPr>
          <w:lang w:val="en-US"/>
        </w:rPr>
      </w:pPr>
    </w:p>
    <w:p w14:paraId="55E42A05" w14:textId="77777777" w:rsidR="0038677C" w:rsidRPr="0038677C" w:rsidRDefault="0038677C" w:rsidP="0038677C">
      <w:pPr>
        <w:rPr>
          <w:lang w:val="en-US"/>
        </w:rPr>
      </w:pPr>
      <w:r w:rsidRPr="0038677C">
        <w:rPr>
          <w:lang w:val="en-US"/>
        </w:rPr>
        <w:t>Domain-Specific AI Innovation: He pioneered the iAyur Proof of Concept (PoC) by designing and executing a custom, LLM-integrated RAG (Retrieval-Augmented Generation) model fine-tuned for Ayurvedic contexts. This breakthrough establishes a robust, highly scalable foundation for advanced domain-specific knowledge management.</w:t>
      </w:r>
    </w:p>
    <w:p w14:paraId="2D2CEEC3" w14:textId="77777777" w:rsidR="0038677C" w:rsidRPr="0038677C" w:rsidRDefault="0038677C" w:rsidP="0038677C">
      <w:pPr>
        <w:rPr>
          <w:lang w:val="en-US"/>
        </w:rPr>
      </w:pPr>
    </w:p>
    <w:p w14:paraId="2FD08CBA" w14:textId="77777777" w:rsidR="0038677C" w:rsidRPr="0038677C" w:rsidRDefault="0038677C" w:rsidP="0038677C">
      <w:pPr>
        <w:rPr>
          <w:lang w:val="en-US"/>
        </w:rPr>
      </w:pPr>
      <w:r w:rsidRPr="0038677C">
        <w:rPr>
          <w:lang w:val="en-US"/>
        </w:rPr>
        <w:t xml:space="preserve">Commercial &amp; Operational Tools: Sureshkumar’s pivotal contributions to the Fragrance AI tool directly accelerated product development pipelines, enabling the successful translation of luxury product ranges such as Brazilian Maracuja, One Soul, and </w:t>
      </w:r>
      <w:proofErr w:type="spellStart"/>
      <w:r w:rsidRPr="0038677C">
        <w:rPr>
          <w:lang w:val="en-US"/>
        </w:rPr>
        <w:t>Prahah</w:t>
      </w:r>
      <w:proofErr w:type="spellEnd"/>
      <w:r w:rsidRPr="0038677C">
        <w:rPr>
          <w:lang w:val="en-US"/>
        </w:rPr>
        <w:t>. Furthermore, his development of the standalone Python-based Barcode App modernized and streamlined asset inventory management for the Purchase and Administration departments.</w:t>
      </w:r>
    </w:p>
    <w:p w14:paraId="6EB385E6" w14:textId="77777777" w:rsidR="0038677C" w:rsidRPr="0038677C" w:rsidRDefault="0038677C" w:rsidP="0038677C">
      <w:pPr>
        <w:rPr>
          <w:lang w:val="en-US"/>
        </w:rPr>
      </w:pPr>
    </w:p>
    <w:p w14:paraId="7824A995" w14:textId="77777777" w:rsidR="0038677C" w:rsidRPr="0038677C" w:rsidRDefault="0038677C" w:rsidP="0038677C">
      <w:pPr>
        <w:rPr>
          <w:lang w:val="en-US"/>
        </w:rPr>
      </w:pPr>
      <w:r w:rsidRPr="0038677C">
        <w:rPr>
          <w:lang w:val="en-US"/>
        </w:rPr>
        <w:t>Infrastructure &amp; Data Mining: He demonstrated strong cross-functional execution by managing the critical migration of genome servers to the ITCDC infrastructure and translating Phyto Beauty data mining results into actionable product development experiments.</w:t>
      </w:r>
    </w:p>
    <w:p w14:paraId="318AC206" w14:textId="77777777" w:rsidR="0038677C" w:rsidRPr="0038677C" w:rsidRDefault="0038677C" w:rsidP="0038677C">
      <w:pPr>
        <w:rPr>
          <w:lang w:val="en-US"/>
        </w:rPr>
      </w:pPr>
    </w:p>
    <w:p w14:paraId="334234A0" w14:textId="77777777" w:rsidR="0038677C" w:rsidRPr="0038677C" w:rsidRDefault="0038677C" w:rsidP="0038677C">
      <w:pPr>
        <w:rPr>
          <w:lang w:val="en-US"/>
        </w:rPr>
      </w:pPr>
      <w:r w:rsidRPr="0038677C">
        <w:rPr>
          <w:lang w:val="en-US"/>
        </w:rPr>
        <w:t>2. Operational Excellence, Risk Management &amp; Continuous Learning</w:t>
      </w:r>
    </w:p>
    <w:p w14:paraId="0DE9ACCE" w14:textId="77777777" w:rsidR="0038677C" w:rsidRPr="0038677C" w:rsidRDefault="0038677C" w:rsidP="0038677C">
      <w:pPr>
        <w:rPr>
          <w:lang w:val="en-US"/>
        </w:rPr>
      </w:pPr>
      <w:r w:rsidRPr="0038677C">
        <w:rPr>
          <w:lang w:val="en-US"/>
        </w:rPr>
        <w:t>Beyond core development, Sureshkumar has proven to be an invaluable institutional asset across diverse operational domains:</w:t>
      </w:r>
    </w:p>
    <w:p w14:paraId="589703AC" w14:textId="77777777" w:rsidR="0038677C" w:rsidRPr="0038677C" w:rsidRDefault="0038677C" w:rsidP="0038677C">
      <w:pPr>
        <w:rPr>
          <w:lang w:val="en-US"/>
        </w:rPr>
      </w:pPr>
    </w:p>
    <w:p w14:paraId="3474B71A" w14:textId="77777777" w:rsidR="0038677C" w:rsidRPr="0038677C" w:rsidRDefault="0038677C" w:rsidP="0038677C">
      <w:pPr>
        <w:rPr>
          <w:lang w:val="en-US"/>
        </w:rPr>
      </w:pPr>
      <w:r w:rsidRPr="0038677C">
        <w:rPr>
          <w:lang w:val="en-US"/>
        </w:rPr>
        <w:lastRenderedPageBreak/>
        <w:t>Application &amp; Infrastructure Support: He has consistently maintained high system availability, providing seamless, high-tier technical support across critical platforms including R, DatEasi, Minitab, GenStat, and open-source inventory systems.</w:t>
      </w:r>
    </w:p>
    <w:p w14:paraId="7CA11D35" w14:textId="77777777" w:rsidR="0038677C" w:rsidRPr="0038677C" w:rsidRDefault="0038677C" w:rsidP="0038677C">
      <w:pPr>
        <w:rPr>
          <w:lang w:val="en-US"/>
        </w:rPr>
      </w:pPr>
    </w:p>
    <w:p w14:paraId="4BEA865F" w14:textId="77777777" w:rsidR="0038677C" w:rsidRPr="0038677C" w:rsidRDefault="0038677C" w:rsidP="0038677C">
      <w:pPr>
        <w:rPr>
          <w:lang w:val="en-US"/>
        </w:rPr>
      </w:pPr>
      <w:r w:rsidRPr="0038677C">
        <w:rPr>
          <w:lang w:val="en-US"/>
        </w:rPr>
        <w:t>Risk Governance: Serving as a key member of the LSTC Risk Management Task Force, he actively contributed to safeguarding organizational digital assets and institutional compliance frameworks.</w:t>
      </w:r>
    </w:p>
    <w:p w14:paraId="7F31B7C2" w14:textId="77777777" w:rsidR="0038677C" w:rsidRPr="0038677C" w:rsidRDefault="0038677C" w:rsidP="0038677C">
      <w:pPr>
        <w:rPr>
          <w:lang w:val="en-US"/>
        </w:rPr>
      </w:pPr>
    </w:p>
    <w:p w14:paraId="31639818" w14:textId="77777777" w:rsidR="0038677C" w:rsidRPr="0038677C" w:rsidRDefault="0038677C" w:rsidP="0038677C">
      <w:pPr>
        <w:rPr>
          <w:lang w:val="en-US"/>
        </w:rPr>
      </w:pPr>
      <w:r w:rsidRPr="0038677C">
        <w:rPr>
          <w:lang w:val="en-US"/>
        </w:rPr>
        <w:t>Professional Development: Demonstrating an admirable commitment to continuous upskilling, Sureshkumar completed 12+ advanced professional courses during the review period, ensuring his technical capabilities remain at the absolute vanguard of the industry.</w:t>
      </w:r>
    </w:p>
    <w:p w14:paraId="54CEAC0E" w14:textId="77777777" w:rsidR="0038677C" w:rsidRPr="0038677C" w:rsidRDefault="0038677C" w:rsidP="0038677C">
      <w:pPr>
        <w:rPr>
          <w:lang w:val="en-US"/>
        </w:rPr>
      </w:pPr>
    </w:p>
    <w:p w14:paraId="17AB7F0A" w14:textId="77777777" w:rsidR="0038677C" w:rsidRPr="0038677C" w:rsidRDefault="0038677C" w:rsidP="0038677C">
      <w:pPr>
        <w:rPr>
          <w:lang w:val="en-US"/>
        </w:rPr>
      </w:pPr>
      <w:r w:rsidRPr="0038677C">
        <w:rPr>
          <w:lang w:val="en-US"/>
        </w:rPr>
        <w:t>3. Resource Optimization &amp; Cultural Leadership</w:t>
      </w:r>
    </w:p>
    <w:p w14:paraId="29354FF7" w14:textId="77777777" w:rsidR="0038677C" w:rsidRPr="0038677C" w:rsidRDefault="0038677C" w:rsidP="0038677C">
      <w:pPr>
        <w:rPr>
          <w:lang w:val="en-US"/>
        </w:rPr>
      </w:pPr>
      <w:r w:rsidRPr="0038677C">
        <w:rPr>
          <w:lang w:val="en-US"/>
        </w:rPr>
        <w:t>Sureshkumar’s leadership style perfectly balances high-performance delivery with people development. He optimized team utilization to ensure on-time, high-quality deliverables across parallel tracks. Notably, his structured mentorship of Chiranjeevi and other technical trainees has rapidly matured internal talent pipelines.</w:t>
      </w:r>
    </w:p>
    <w:p w14:paraId="7D498C72" w14:textId="77777777" w:rsidR="0038677C" w:rsidRPr="0038677C" w:rsidRDefault="0038677C" w:rsidP="0038677C">
      <w:pPr>
        <w:rPr>
          <w:lang w:val="en-US"/>
        </w:rPr>
      </w:pPr>
    </w:p>
    <w:p w14:paraId="099DE9D4" w14:textId="77777777" w:rsidR="0038677C" w:rsidRPr="0038677C" w:rsidRDefault="0038677C" w:rsidP="0038677C">
      <w:pPr>
        <w:rPr>
          <w:lang w:val="en-US"/>
        </w:rPr>
      </w:pPr>
      <w:r w:rsidRPr="0038677C">
        <w:rPr>
          <w:lang w:val="en-US"/>
        </w:rPr>
        <w:t>His holistic contributions have garnered widespread institutional acclaim, reflected in a phenomenal record of 9 Annual Awards, Recognitions, and Certificates spanning key performance indicators, innovation milestones, and corporate culture leadership.</w:t>
      </w:r>
    </w:p>
    <w:p w14:paraId="0A201999" w14:textId="77777777" w:rsidR="0038677C" w:rsidRPr="0038677C" w:rsidRDefault="0038677C" w:rsidP="0038677C">
      <w:pPr>
        <w:rPr>
          <w:lang w:val="en-US"/>
        </w:rPr>
      </w:pPr>
    </w:p>
    <w:p w14:paraId="0C82C32C" w14:textId="77777777" w:rsidR="0038677C" w:rsidRPr="0038677C" w:rsidRDefault="0038677C" w:rsidP="0038677C">
      <w:pPr>
        <w:pBdr>
          <w:bottom w:val="single" w:sz="4" w:space="1" w:color="auto"/>
        </w:pBdr>
        <w:rPr>
          <w:lang w:val="en-US"/>
        </w:rPr>
      </w:pPr>
    </w:p>
    <w:p w14:paraId="13BB712A" w14:textId="0F86387E" w:rsidR="0061475B" w:rsidRDefault="0038677C" w:rsidP="0038677C">
      <w:pPr>
        <w:rPr>
          <w:lang w:val="en-US"/>
        </w:rPr>
      </w:pPr>
      <w:r w:rsidRPr="0038677C">
        <w:rPr>
          <w:lang w:val="en-US"/>
        </w:rPr>
        <w:t>Promotion Justification &amp; Business Case</w:t>
      </w:r>
    </w:p>
    <w:p w14:paraId="367E5561" w14:textId="77777777" w:rsidR="0038677C" w:rsidRDefault="0038677C" w:rsidP="0038677C">
      <w:pPr>
        <w:rPr>
          <w:lang w:val="en-US"/>
        </w:rPr>
      </w:pPr>
    </w:p>
    <w:p w14:paraId="4A72B6DF" w14:textId="77777777" w:rsidR="0038677C" w:rsidRPr="0038677C" w:rsidRDefault="0038677C" w:rsidP="0038677C">
      <w:pPr>
        <w:rPr>
          <w:b/>
          <w:bCs/>
        </w:rPr>
      </w:pPr>
      <w:r w:rsidRPr="0038677C">
        <w:rPr>
          <w:b/>
          <w:bCs/>
        </w:rPr>
        <w:t>Executive Summary</w:t>
      </w:r>
    </w:p>
    <w:p w14:paraId="2DDE5B49" w14:textId="77777777" w:rsidR="0038677C" w:rsidRPr="0038677C" w:rsidRDefault="0038677C" w:rsidP="0038677C">
      <w:r w:rsidRPr="0038677C">
        <w:t>Over the 2025–2026 review cycle, Sureshkumar R has fundamentally outgrown his current role by operating at a highly strategic level, delivering multi-million-rupee value across LSTC’s digital and AI ecosystems. He has transitioned from a high-performing execution specialist to an enterprise-level architect and people leader.</w:t>
      </w:r>
    </w:p>
    <w:p w14:paraId="4660C3EE" w14:textId="77777777" w:rsidR="0038677C" w:rsidRPr="0038677C" w:rsidRDefault="0038677C" w:rsidP="0038677C">
      <w:r w:rsidRPr="0038677C">
        <w:t>Sureshkumar has successfully balanced visionary AI innovation (such as LLM RAG models and no-code analytics) with concrete commercial translation in luxury product lines. Promoting Sureshkumar is critical to retaining a top-tier AI talent asset and accelerating LSTC’s long-term digital roadmap.</w:t>
      </w:r>
    </w:p>
    <w:p w14:paraId="09495516" w14:textId="77777777" w:rsidR="0038677C" w:rsidRPr="0038677C" w:rsidRDefault="0038677C" w:rsidP="0038677C">
      <w:pPr>
        <w:rPr>
          <w:b/>
          <w:bCs/>
        </w:rPr>
      </w:pPr>
      <w:r w:rsidRPr="0038677C">
        <w:rPr>
          <w:b/>
          <w:bCs/>
        </w:rPr>
        <w:t>Key Justification Pillars</w:t>
      </w:r>
    </w:p>
    <w:p w14:paraId="5D51D561" w14:textId="77777777" w:rsidR="0038677C" w:rsidRPr="0038677C" w:rsidRDefault="0038677C" w:rsidP="0038677C">
      <w:pPr>
        <w:rPr>
          <w:b/>
          <w:bCs/>
        </w:rPr>
      </w:pPr>
      <w:r w:rsidRPr="0038677C">
        <w:rPr>
          <w:b/>
          <w:bCs/>
        </w:rPr>
        <w:t>1. Shift from Tactical Execution to Enterprise Architecture</w:t>
      </w:r>
    </w:p>
    <w:p w14:paraId="2773C068" w14:textId="77777777" w:rsidR="0038677C" w:rsidRPr="0038677C" w:rsidRDefault="0038677C" w:rsidP="0038677C">
      <w:r w:rsidRPr="0038677C">
        <w:t>Sureshkumar has demonstrated the rare ability to build end-to-end proprietary platforms that eliminate reliance on expensive third-party software:</w:t>
      </w:r>
    </w:p>
    <w:p w14:paraId="1EA92B47" w14:textId="77777777" w:rsidR="0038677C" w:rsidRPr="0038677C" w:rsidRDefault="0038677C" w:rsidP="0038677C">
      <w:pPr>
        <w:numPr>
          <w:ilvl w:val="0"/>
          <w:numId w:val="1"/>
        </w:numPr>
      </w:pPr>
      <w:r w:rsidRPr="0038677C">
        <w:rPr>
          <w:b/>
          <w:bCs/>
        </w:rPr>
        <w:lastRenderedPageBreak/>
        <w:t>DatEasi:</w:t>
      </w:r>
      <w:r w:rsidRPr="0038677C">
        <w:t xml:space="preserve"> By independently conceptualizing and deploying this no-code analytics platform on local VM infrastructure, he democratized data science for LSTC. His strategic </w:t>
      </w:r>
      <w:proofErr w:type="spellStart"/>
      <w:r w:rsidRPr="0038677C">
        <w:t>defense</w:t>
      </w:r>
      <w:proofErr w:type="spellEnd"/>
      <w:r w:rsidRPr="0038677C">
        <w:t xml:space="preserve"> of this product to the RMC and senior stakeholders proves he possesses the executive presence required for senior leadership.</w:t>
      </w:r>
    </w:p>
    <w:p w14:paraId="5AEDFFEF" w14:textId="77777777" w:rsidR="0038677C" w:rsidRPr="0038677C" w:rsidRDefault="0038677C" w:rsidP="0038677C">
      <w:pPr>
        <w:numPr>
          <w:ilvl w:val="0"/>
          <w:numId w:val="1"/>
        </w:numPr>
      </w:pPr>
      <w:r w:rsidRPr="0038677C">
        <w:rPr>
          <w:b/>
          <w:bCs/>
        </w:rPr>
        <w:t>Infrastructure Strategy:</w:t>
      </w:r>
      <w:r w:rsidRPr="0038677C">
        <w:t xml:space="preserve"> His leadership in migrating sensitive genome servers to the ITCDC infrastructure demonstrates an advanced understanding of enterprise-grade security, data governance, and risk mitigation.</w:t>
      </w:r>
    </w:p>
    <w:p w14:paraId="7780560D" w14:textId="77777777" w:rsidR="0038677C" w:rsidRPr="0038677C" w:rsidRDefault="0038677C" w:rsidP="0038677C">
      <w:pPr>
        <w:rPr>
          <w:b/>
          <w:bCs/>
        </w:rPr>
      </w:pPr>
      <w:r w:rsidRPr="0038677C">
        <w:rPr>
          <w:b/>
          <w:bCs/>
        </w:rPr>
        <w:t>2. Direct Commercial &amp; R&amp;D Value Creation</w:t>
      </w:r>
    </w:p>
    <w:p w14:paraId="117235F3" w14:textId="77777777" w:rsidR="0038677C" w:rsidRPr="0038677C" w:rsidRDefault="0038677C" w:rsidP="0038677C">
      <w:r w:rsidRPr="0038677C">
        <w:t>His technical outputs are directly tied to LSTC’s product pipeline and operational efficiency:</w:t>
      </w:r>
    </w:p>
    <w:p w14:paraId="658C5D41" w14:textId="77777777" w:rsidR="0038677C" w:rsidRPr="0038677C" w:rsidRDefault="0038677C" w:rsidP="0038677C">
      <w:pPr>
        <w:numPr>
          <w:ilvl w:val="0"/>
          <w:numId w:val="2"/>
        </w:numPr>
      </w:pPr>
      <w:r w:rsidRPr="0038677C">
        <w:rPr>
          <w:b/>
          <w:bCs/>
        </w:rPr>
        <w:t>AI-Driven R&amp;D Acceleration:</w:t>
      </w:r>
      <w:r w:rsidRPr="0038677C">
        <w:t xml:space="preserve"> His contributions to the Fragrance AI tool directly enabled the formulation of the </w:t>
      </w:r>
      <w:r w:rsidRPr="0038677C">
        <w:rPr>
          <w:i/>
          <w:iCs/>
        </w:rPr>
        <w:t xml:space="preserve">Brazilian Maracuja luxury range, One Soul, and </w:t>
      </w:r>
      <w:proofErr w:type="spellStart"/>
      <w:r w:rsidRPr="0038677C">
        <w:rPr>
          <w:i/>
          <w:iCs/>
        </w:rPr>
        <w:t>Prahah</w:t>
      </w:r>
      <w:proofErr w:type="spellEnd"/>
      <w:r w:rsidRPr="0038677C">
        <w:rPr>
          <w:i/>
          <w:iCs/>
        </w:rPr>
        <w:t xml:space="preserve"> aroma</w:t>
      </w:r>
      <w:r w:rsidRPr="0038677C">
        <w:t>, proving his work directly impacts top-line business growth.</w:t>
      </w:r>
    </w:p>
    <w:p w14:paraId="54E2665F" w14:textId="77777777" w:rsidR="0038677C" w:rsidRPr="0038677C" w:rsidRDefault="0038677C" w:rsidP="0038677C">
      <w:pPr>
        <w:numPr>
          <w:ilvl w:val="0"/>
          <w:numId w:val="2"/>
        </w:numPr>
      </w:pPr>
      <w:r w:rsidRPr="0038677C">
        <w:rPr>
          <w:b/>
          <w:bCs/>
        </w:rPr>
        <w:t>Domain Pioneering:</w:t>
      </w:r>
      <w:r w:rsidRPr="0038677C">
        <w:t xml:space="preserve"> The </w:t>
      </w:r>
      <w:r w:rsidRPr="0038677C">
        <w:rPr>
          <w:i/>
          <w:iCs/>
        </w:rPr>
        <w:t>iAyur</w:t>
      </w:r>
      <w:r w:rsidRPr="0038677C">
        <w:t xml:space="preserve"> custom LLM-integrated RAG model has established LSTC as an early mover in AI-driven Ayurvedic knowledge systems, unlocking future IP and monetization opportunities.</w:t>
      </w:r>
    </w:p>
    <w:p w14:paraId="0C7E2999" w14:textId="77777777" w:rsidR="0038677C" w:rsidRPr="0038677C" w:rsidRDefault="0038677C" w:rsidP="0038677C">
      <w:pPr>
        <w:numPr>
          <w:ilvl w:val="0"/>
          <w:numId w:val="2"/>
        </w:numPr>
      </w:pPr>
      <w:r w:rsidRPr="0038677C">
        <w:rPr>
          <w:b/>
          <w:bCs/>
        </w:rPr>
        <w:t>Cost &amp; Asset Optimization:</w:t>
      </w:r>
      <w:r w:rsidRPr="0038677C">
        <w:t xml:space="preserve"> His custom Python-based Barcode App successfully streamlined inventory management for Purchase and Admin departments, reducing manual overhead and tracking errors.</w:t>
      </w:r>
    </w:p>
    <w:p w14:paraId="5F0E9950" w14:textId="77777777" w:rsidR="0038677C" w:rsidRPr="0038677C" w:rsidRDefault="0038677C" w:rsidP="0038677C">
      <w:pPr>
        <w:rPr>
          <w:b/>
          <w:bCs/>
        </w:rPr>
      </w:pPr>
      <w:r w:rsidRPr="0038677C">
        <w:rPr>
          <w:b/>
          <w:bCs/>
        </w:rPr>
        <w:t>3. Institutional Governance &amp; Risk Mitigation</w:t>
      </w:r>
    </w:p>
    <w:p w14:paraId="4E1C7DE2" w14:textId="77777777" w:rsidR="0038677C" w:rsidRPr="0038677C" w:rsidRDefault="0038677C" w:rsidP="0038677C">
      <w:r w:rsidRPr="0038677C">
        <w:t xml:space="preserve">Promotion candidates must show a commitment to the broader organization. Sureshkumar has done this by actively serving on the </w:t>
      </w:r>
      <w:r w:rsidRPr="0038677C">
        <w:rPr>
          <w:b/>
          <w:bCs/>
        </w:rPr>
        <w:t>LSTC Risk Management Task Force</w:t>
      </w:r>
      <w:r w:rsidRPr="0038677C">
        <w:t>, ensuring that digital scaling does not come at the cost of compliance or security. Additionally, he maintains seamless application support across a massive array of software (R, Minitab, GenStat), minimizing operational downtime.</w:t>
      </w:r>
    </w:p>
    <w:p w14:paraId="36162F8D" w14:textId="77777777" w:rsidR="0038677C" w:rsidRPr="0038677C" w:rsidRDefault="0038677C" w:rsidP="0038677C">
      <w:pPr>
        <w:rPr>
          <w:b/>
          <w:bCs/>
        </w:rPr>
      </w:pPr>
      <w:r w:rsidRPr="0038677C">
        <w:rPr>
          <w:b/>
          <w:bCs/>
        </w:rPr>
        <w:t>4. High-Yield People Mentorship &amp; Upskilling</w:t>
      </w:r>
    </w:p>
    <w:p w14:paraId="0C2B1602" w14:textId="77777777" w:rsidR="0038677C" w:rsidRPr="0038677C" w:rsidRDefault="0038677C" w:rsidP="0038677C">
      <w:r w:rsidRPr="0038677C">
        <w:t>Sureshkumar is already acting as a force multiplier for the team:</w:t>
      </w:r>
    </w:p>
    <w:p w14:paraId="6BF7FFC6" w14:textId="77777777" w:rsidR="0038677C" w:rsidRPr="0038677C" w:rsidRDefault="0038677C" w:rsidP="0038677C">
      <w:pPr>
        <w:numPr>
          <w:ilvl w:val="0"/>
          <w:numId w:val="3"/>
        </w:numPr>
      </w:pPr>
      <w:r w:rsidRPr="0038677C">
        <w:t>He has successfully mentored key resources like Chiranjeevi and multiple trainees, raising the floor of the entire department's technical capability.</w:t>
      </w:r>
    </w:p>
    <w:p w14:paraId="241C3FD9" w14:textId="77777777" w:rsidR="0038677C" w:rsidRPr="0038677C" w:rsidRDefault="0038677C" w:rsidP="0038677C">
      <w:pPr>
        <w:numPr>
          <w:ilvl w:val="0"/>
          <w:numId w:val="3"/>
        </w:numPr>
      </w:pPr>
      <w:r w:rsidRPr="0038677C">
        <w:t xml:space="preserve">His pursuit of </w:t>
      </w:r>
      <w:r w:rsidRPr="0038677C">
        <w:rPr>
          <w:b/>
          <w:bCs/>
        </w:rPr>
        <w:t>12+ advanced courses</w:t>
      </w:r>
      <w:r w:rsidRPr="0038677C">
        <w:t xml:space="preserve"> in a single cycle shows an aggressive commitment to keeping LSTC at the bleeding edge of AI capability.</w:t>
      </w:r>
    </w:p>
    <w:p w14:paraId="6ACA377B" w14:textId="77777777" w:rsidR="0038677C" w:rsidRPr="0038677C" w:rsidRDefault="0038677C" w:rsidP="0038677C">
      <w:pPr>
        <w:rPr>
          <w:b/>
          <w:bCs/>
        </w:rPr>
      </w:pPr>
      <w:r w:rsidRPr="0038677C">
        <w:rPr>
          <w:b/>
          <w:bCs/>
        </w:rPr>
        <w:t>Quantitative Performance Matrix</w:t>
      </w:r>
    </w:p>
    <w:p w14:paraId="6ABF46BE" w14:textId="77777777" w:rsidR="0038677C" w:rsidRPr="0038677C" w:rsidRDefault="0038677C" w:rsidP="0038677C">
      <w:r w:rsidRPr="0038677C">
        <w:t>Sureshkumar’s promotion is strongly backed by objective data points from the current review cycle: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4"/>
        <w:gridCol w:w="6666"/>
      </w:tblGrid>
      <w:tr w:rsidR="0038677C" w:rsidRPr="0038677C" w14:paraId="327A89B8"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709D7F1" w14:textId="77777777" w:rsidR="0038677C" w:rsidRPr="0038677C" w:rsidRDefault="0038677C" w:rsidP="0038677C">
            <w:r w:rsidRPr="0038677C">
              <w:rPr>
                <w:b/>
                <w:bCs/>
              </w:rPr>
              <w:t>Performance Metric</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FAE081F" w14:textId="77777777" w:rsidR="0038677C" w:rsidRPr="0038677C" w:rsidRDefault="0038677C" w:rsidP="0038677C">
            <w:r w:rsidRPr="0038677C">
              <w:rPr>
                <w:b/>
                <w:bCs/>
              </w:rPr>
              <w:t>Achievement / Impact</w:t>
            </w:r>
          </w:p>
        </w:tc>
      </w:tr>
      <w:tr w:rsidR="0038677C" w:rsidRPr="0038677C" w14:paraId="19444CCA"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202265F" w14:textId="77777777" w:rsidR="0038677C" w:rsidRPr="0038677C" w:rsidRDefault="0038677C" w:rsidP="0038677C">
            <w:r w:rsidRPr="0038677C">
              <w:rPr>
                <w:b/>
                <w:bCs/>
              </w:rPr>
              <w:t>Institutional Accolades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786CBC6" w14:textId="77777777" w:rsidR="0038677C" w:rsidRPr="0038677C" w:rsidRDefault="0038677C" w:rsidP="0038677C">
            <w:r w:rsidRPr="0038677C">
              <w:rPr>
                <w:b/>
                <w:bCs/>
              </w:rPr>
              <w:t>9 Annual Awards / Certificates</w:t>
            </w:r>
            <w:r w:rsidRPr="0038677C">
              <w:t xml:space="preserve"> spanning KPI excellence and cultural leadership.</w:t>
            </w:r>
          </w:p>
        </w:tc>
      </w:tr>
      <w:tr w:rsidR="0038677C" w:rsidRPr="0038677C" w14:paraId="75810124"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C429D66" w14:textId="77777777" w:rsidR="0038677C" w:rsidRPr="0038677C" w:rsidRDefault="0038677C" w:rsidP="0038677C">
            <w:r w:rsidRPr="0038677C">
              <w:rPr>
                <w:b/>
                <w:bCs/>
              </w:rPr>
              <w:lastRenderedPageBreak/>
              <w:t>Platform Deployment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29D3EDA" w14:textId="77777777" w:rsidR="0038677C" w:rsidRPr="0038677C" w:rsidRDefault="0038677C" w:rsidP="0038677C">
            <w:r w:rsidRPr="0038677C">
              <w:rPr>
                <w:b/>
                <w:bCs/>
              </w:rPr>
              <w:t>100% end-to-end delivery</w:t>
            </w:r>
            <w:r w:rsidRPr="0038677C">
              <w:t xml:space="preserve"> of </w:t>
            </w:r>
            <w:r w:rsidRPr="0038677C">
              <w:rPr>
                <w:i/>
                <w:iCs/>
              </w:rPr>
              <w:t>DatEasi</w:t>
            </w:r>
            <w:r w:rsidRPr="0038677C">
              <w:t xml:space="preserve"> from concept to localized LAN deployment.</w:t>
            </w:r>
          </w:p>
        </w:tc>
      </w:tr>
      <w:tr w:rsidR="0038677C" w:rsidRPr="0038677C" w14:paraId="4368DFD4"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115BB02" w14:textId="77777777" w:rsidR="0038677C" w:rsidRPr="0038677C" w:rsidRDefault="0038677C" w:rsidP="0038677C">
            <w:r w:rsidRPr="0038677C">
              <w:rPr>
                <w:b/>
                <w:bCs/>
              </w:rPr>
              <w:t>Product Translation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9B44285" w14:textId="77777777" w:rsidR="0038677C" w:rsidRPr="0038677C" w:rsidRDefault="0038677C" w:rsidP="0038677C">
            <w:r w:rsidRPr="0038677C">
              <w:rPr>
                <w:b/>
                <w:bCs/>
              </w:rPr>
              <w:t>3+ Luxury Fragrance Ranges</w:t>
            </w:r>
            <w:r w:rsidRPr="0038677C">
              <w:t xml:space="preserve"> successfully developed using his AI tool contributions.</w:t>
            </w:r>
          </w:p>
        </w:tc>
      </w:tr>
      <w:tr w:rsidR="0038677C" w:rsidRPr="0038677C" w14:paraId="7FEC56AC"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95F96FE" w14:textId="77777777" w:rsidR="0038677C" w:rsidRPr="0038677C" w:rsidRDefault="0038677C" w:rsidP="0038677C">
            <w:r w:rsidRPr="0038677C">
              <w:rPr>
                <w:b/>
                <w:bCs/>
              </w:rPr>
              <w:t>Capability Building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33052FB" w14:textId="77777777" w:rsidR="0038677C" w:rsidRPr="0038677C" w:rsidRDefault="0038677C" w:rsidP="0038677C">
            <w:r w:rsidRPr="0038677C">
              <w:rPr>
                <w:b/>
                <w:bCs/>
              </w:rPr>
              <w:t>12+ Advanced Certifications</w:t>
            </w:r>
            <w:r w:rsidRPr="0038677C">
              <w:t xml:space="preserve"> completed to bridge emerging AI gaps.</w:t>
            </w:r>
          </w:p>
        </w:tc>
      </w:tr>
      <w:tr w:rsidR="0038677C" w:rsidRPr="0038677C" w14:paraId="01B29B31"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8C60F7A" w14:textId="77777777" w:rsidR="0038677C" w:rsidRPr="0038677C" w:rsidRDefault="0038677C" w:rsidP="0038677C">
            <w:r w:rsidRPr="0038677C">
              <w:rPr>
                <w:b/>
                <w:bCs/>
              </w:rPr>
              <w:t>Team Leadership</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14C9310" w14:textId="77777777" w:rsidR="0038677C" w:rsidRPr="0038677C" w:rsidRDefault="0038677C" w:rsidP="0038677C">
            <w:r w:rsidRPr="0038677C">
              <w:rPr>
                <w:b/>
                <w:bCs/>
              </w:rPr>
              <w:t>Structured mentorship</w:t>
            </w:r>
            <w:r w:rsidRPr="0038677C">
              <w:t xml:space="preserve"> of core junior assets (Chiranjeevi) and trainees.</w:t>
            </w:r>
          </w:p>
        </w:tc>
      </w:tr>
    </w:tbl>
    <w:p w14:paraId="5C96B659" w14:textId="77777777" w:rsidR="0038677C" w:rsidRPr="0038677C" w:rsidRDefault="0038677C">
      <w:pPr>
        <w:rPr>
          <w:lang w:val="en-US"/>
        </w:rPr>
      </w:pPr>
    </w:p>
    <w:sectPr w:rsidR="0038677C" w:rsidRPr="003867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46884"/>
    <w:multiLevelType w:val="multilevel"/>
    <w:tmpl w:val="AC86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D14BB7"/>
    <w:multiLevelType w:val="multilevel"/>
    <w:tmpl w:val="ED36B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F0523D"/>
    <w:multiLevelType w:val="multilevel"/>
    <w:tmpl w:val="6F38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5267373">
    <w:abstractNumId w:val="1"/>
  </w:num>
  <w:num w:numId="2" w16cid:durableId="1272787005">
    <w:abstractNumId w:val="0"/>
  </w:num>
  <w:num w:numId="3" w16cid:durableId="762996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7C"/>
    <w:rsid w:val="00235A11"/>
    <w:rsid w:val="0038677C"/>
    <w:rsid w:val="0061475B"/>
    <w:rsid w:val="00B61A9B"/>
    <w:rsid w:val="00DC41B3"/>
    <w:rsid w:val="00F20A5C"/>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5ADDF"/>
  <w15:chartTrackingRefBased/>
  <w15:docId w15:val="{08AF97CF-CB93-4154-AAD0-65ECB07A4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67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67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67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67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67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67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7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7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7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7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67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67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67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67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67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7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7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77C"/>
    <w:rPr>
      <w:rFonts w:eastAsiaTheme="majorEastAsia" w:cstheme="majorBidi"/>
      <w:color w:val="272727" w:themeColor="text1" w:themeTint="D8"/>
    </w:rPr>
  </w:style>
  <w:style w:type="paragraph" w:styleId="Title">
    <w:name w:val="Title"/>
    <w:basedOn w:val="Normal"/>
    <w:next w:val="Normal"/>
    <w:link w:val="TitleChar"/>
    <w:uiPriority w:val="10"/>
    <w:qFormat/>
    <w:rsid w:val="00386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7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7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7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77C"/>
    <w:pPr>
      <w:spacing w:before="160"/>
      <w:jc w:val="center"/>
    </w:pPr>
    <w:rPr>
      <w:i/>
      <w:iCs/>
      <w:color w:val="404040" w:themeColor="text1" w:themeTint="BF"/>
    </w:rPr>
  </w:style>
  <w:style w:type="character" w:customStyle="1" w:styleId="QuoteChar">
    <w:name w:val="Quote Char"/>
    <w:basedOn w:val="DefaultParagraphFont"/>
    <w:link w:val="Quote"/>
    <w:uiPriority w:val="29"/>
    <w:rsid w:val="0038677C"/>
    <w:rPr>
      <w:i/>
      <w:iCs/>
      <w:color w:val="404040" w:themeColor="text1" w:themeTint="BF"/>
    </w:rPr>
  </w:style>
  <w:style w:type="paragraph" w:styleId="ListParagraph">
    <w:name w:val="List Paragraph"/>
    <w:basedOn w:val="Normal"/>
    <w:uiPriority w:val="34"/>
    <w:qFormat/>
    <w:rsid w:val="0038677C"/>
    <w:pPr>
      <w:ind w:left="720"/>
      <w:contextualSpacing/>
    </w:pPr>
  </w:style>
  <w:style w:type="character" w:styleId="IntenseEmphasis">
    <w:name w:val="Intense Emphasis"/>
    <w:basedOn w:val="DefaultParagraphFont"/>
    <w:uiPriority w:val="21"/>
    <w:qFormat/>
    <w:rsid w:val="0038677C"/>
    <w:rPr>
      <w:i/>
      <w:iCs/>
      <w:color w:val="2F5496" w:themeColor="accent1" w:themeShade="BF"/>
    </w:rPr>
  </w:style>
  <w:style w:type="paragraph" w:styleId="IntenseQuote">
    <w:name w:val="Intense Quote"/>
    <w:basedOn w:val="Normal"/>
    <w:next w:val="Normal"/>
    <w:link w:val="IntenseQuoteChar"/>
    <w:uiPriority w:val="30"/>
    <w:qFormat/>
    <w:rsid w:val="003867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677C"/>
    <w:rPr>
      <w:i/>
      <w:iCs/>
      <w:color w:val="2F5496" w:themeColor="accent1" w:themeShade="BF"/>
    </w:rPr>
  </w:style>
  <w:style w:type="character" w:styleId="IntenseReference">
    <w:name w:val="Intense Reference"/>
    <w:basedOn w:val="DefaultParagraphFont"/>
    <w:uiPriority w:val="32"/>
    <w:qFormat/>
    <w:rsid w:val="003867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1060</Words>
  <Characters>6048</Characters>
  <Application>Microsoft Office Word</Application>
  <DocSecurity>0</DocSecurity>
  <Lines>50</Lines>
  <Paragraphs>14</Paragraphs>
  <ScaleCrop>false</ScaleCrop>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Rajkumar Rathinavelu</dc:creator>
  <cp:keywords/>
  <dc:description/>
  <cp:lastModifiedBy>Rajkumar Rathinavelu</cp:lastModifiedBy>
  <cp:revision>1</cp:revision>
  <dcterms:created xsi:type="dcterms:W3CDTF">2026-05-27T11:37:00Z</dcterms:created>
  <dcterms:modified xsi:type="dcterms:W3CDTF">2026-05-27T11:38:00Z</dcterms:modified>
</cp:coreProperties>
</file>